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6BE" w:rsidRPr="00A35CA0" w:rsidRDefault="008A3ABC" w:rsidP="008A3ABC">
      <w:pPr>
        <w:jc w:val="center"/>
        <w:rPr>
          <w:b/>
          <w:lang w:val="es-MX"/>
        </w:rPr>
      </w:pPr>
      <w:r w:rsidRPr="00A35CA0">
        <w:rPr>
          <w:b/>
          <w:lang w:val="es-MX"/>
        </w:rPr>
        <w:t>SCHNECK MEDICAL CENTER</w:t>
      </w:r>
    </w:p>
    <w:p w:rsidR="008A3ABC" w:rsidRPr="00A35CA0" w:rsidRDefault="008A3ABC" w:rsidP="008A3ABC">
      <w:pPr>
        <w:jc w:val="center"/>
        <w:rPr>
          <w:b/>
          <w:lang w:val="es-MX"/>
        </w:rPr>
      </w:pPr>
    </w:p>
    <w:p w:rsidR="00A35CA0" w:rsidRDefault="00A35CA0" w:rsidP="008A3ABC">
      <w:pPr>
        <w:jc w:val="center"/>
        <w:rPr>
          <w:b/>
          <w:u w:val="single"/>
          <w:lang w:val="es-MX"/>
        </w:rPr>
      </w:pPr>
      <w:r w:rsidRPr="00A35CA0">
        <w:rPr>
          <w:b/>
          <w:u w:val="single"/>
          <w:lang w:val="es-MX"/>
        </w:rPr>
        <w:t>Calculación de la Cantidad Generalmente Enviada por Recibo</w:t>
      </w:r>
    </w:p>
    <w:p w:rsidR="008A3ABC" w:rsidRPr="00A35CA0" w:rsidRDefault="00263ECA" w:rsidP="008A3ABC">
      <w:pPr>
        <w:jc w:val="center"/>
        <w:rPr>
          <w:b/>
          <w:lang w:val="es-MX"/>
        </w:rPr>
      </w:pPr>
      <w:r>
        <w:rPr>
          <w:b/>
          <w:lang w:val="es-MX"/>
        </w:rPr>
        <w:t>01/01/202</w:t>
      </w:r>
      <w:r w:rsidR="007B40E8">
        <w:rPr>
          <w:b/>
          <w:lang w:val="es-MX"/>
        </w:rPr>
        <w:t>4</w:t>
      </w:r>
    </w:p>
    <w:p w:rsidR="008A3ABC" w:rsidRPr="00A35CA0" w:rsidRDefault="008A3ABC">
      <w:pPr>
        <w:rPr>
          <w:lang w:val="es-MX"/>
        </w:rPr>
      </w:pPr>
    </w:p>
    <w:p w:rsidR="00F2339B" w:rsidRPr="00A35CA0" w:rsidRDefault="00F2339B">
      <w:pPr>
        <w:rPr>
          <w:lang w:val="es-MX"/>
        </w:rPr>
      </w:pPr>
    </w:p>
    <w:p w:rsidR="00F2339B" w:rsidRPr="00A35CA0" w:rsidRDefault="00F2339B" w:rsidP="00F2339B">
      <w:pPr>
        <w:rPr>
          <w:lang w:val="es-MX"/>
        </w:rPr>
      </w:pPr>
      <w:r w:rsidRPr="00A35CA0">
        <w:rPr>
          <w:lang w:val="es-MX"/>
        </w:rPr>
        <w:tab/>
        <w:t>Schneck Medical Center (</w:t>
      </w:r>
      <w:r w:rsidR="00A35CA0" w:rsidRPr="00A35CA0">
        <w:rPr>
          <w:lang w:val="es-MX"/>
        </w:rPr>
        <w:t>el</w:t>
      </w:r>
      <w:r w:rsidRPr="00A35CA0">
        <w:rPr>
          <w:lang w:val="es-MX"/>
        </w:rPr>
        <w:t xml:space="preserve"> “Hospital”) </w:t>
      </w:r>
      <w:r w:rsidR="00A35CA0" w:rsidRPr="00A35CA0">
        <w:rPr>
          <w:lang w:val="es-MX"/>
        </w:rPr>
        <w:t>no les cobra a los pacientes los cuales son elegibles por asistencia financiera más de la cantidad generalmente enviada por recibo</w:t>
      </w:r>
      <w:r w:rsidRPr="00A35CA0">
        <w:rPr>
          <w:lang w:val="es-MX"/>
        </w:rPr>
        <w:t xml:space="preserve"> (“AGB”) </w:t>
      </w:r>
      <w:r w:rsidR="00A35CA0" w:rsidRPr="00A35CA0">
        <w:rPr>
          <w:lang w:val="es-MX"/>
        </w:rPr>
        <w:t xml:space="preserve">a los que tienen </w:t>
      </w:r>
      <w:r w:rsidR="00A35CA0">
        <w:rPr>
          <w:lang w:val="es-MX"/>
        </w:rPr>
        <w:t>seguro médico que cubre tal cuidado. Por lo demás, los cargos por cualquier emergencia o cualquier otro cuidado necesario medicamente dado a individuos los cuales son elegibles para Asistencia Financiera bajo la póliza de Asistencia Financiera será menos que los cargos totales por tales servicios. El Hospital usa el método de mirar-hacia-atrás y calcula su porcentaje de AGB de la siguiente manera:</w:t>
      </w:r>
    </w:p>
    <w:p w:rsidR="00F2339B" w:rsidRPr="00A35CA0" w:rsidRDefault="00F2339B" w:rsidP="00F2339B">
      <w:pPr>
        <w:rPr>
          <w:lang w:val="es-MX"/>
        </w:rPr>
      </w:pPr>
    </w:p>
    <w:p w:rsidR="00F2339B" w:rsidRPr="00AC1713" w:rsidRDefault="00CB6B1B" w:rsidP="00F2339B">
      <w:pPr>
        <w:pStyle w:val="ListParagraph"/>
        <w:numPr>
          <w:ilvl w:val="0"/>
          <w:numId w:val="3"/>
        </w:numPr>
        <w:ind w:hanging="720"/>
        <w:rPr>
          <w:lang w:val="es-MX"/>
        </w:rPr>
      </w:pPr>
      <w:r w:rsidRPr="00CB6B1B">
        <w:rPr>
          <w:lang w:val="es-MX"/>
        </w:rPr>
        <w:t xml:space="preserve">El hospital usa sus cargos totales como el punto de comienzo para su </w:t>
      </w:r>
      <w:r w:rsidR="001E55CB" w:rsidRPr="00CB6B1B">
        <w:rPr>
          <w:lang w:val="es-MX"/>
        </w:rPr>
        <w:t>calculación</w:t>
      </w:r>
      <w:r w:rsidRPr="00CB6B1B">
        <w:rPr>
          <w:lang w:val="es-MX"/>
        </w:rPr>
        <w:t xml:space="preserve"> de los recibos enviados. </w:t>
      </w:r>
      <w:r>
        <w:rPr>
          <w:lang w:val="es-MX"/>
        </w:rPr>
        <w:t xml:space="preserve">Se llega al </w:t>
      </w:r>
      <w:r w:rsidR="001E55CB" w:rsidRPr="00CB6B1B">
        <w:rPr>
          <w:lang w:val="es-MX"/>
        </w:rPr>
        <w:t>Porcentaje</w:t>
      </w:r>
      <w:r w:rsidRPr="00CB6B1B">
        <w:rPr>
          <w:lang w:val="es-MX"/>
        </w:rPr>
        <w:t xml:space="preserve"> de AGB al dividir la suma de todos los reclamos del Hospital de cuidados de emergencia u otros medicamente necesarios que f</w:t>
      </w:r>
      <w:r w:rsidR="008C0C55">
        <w:rPr>
          <w:lang w:val="es-MX"/>
        </w:rPr>
        <w:t xml:space="preserve">ueron permitidos por todos los seguros médicos sobre el periodo de 12 meses previos por la suma de los cargos totales asociados por tales servicios. </w:t>
      </w:r>
    </w:p>
    <w:p w:rsidR="00F2339B" w:rsidRPr="00AC1713" w:rsidRDefault="00F2339B" w:rsidP="00F2339B">
      <w:pPr>
        <w:pStyle w:val="ListParagraph"/>
        <w:ind w:left="1440"/>
        <w:rPr>
          <w:lang w:val="es-MX"/>
        </w:rPr>
      </w:pPr>
    </w:p>
    <w:p w:rsidR="00F2339B" w:rsidRPr="001E55CB" w:rsidRDefault="008C0C55" w:rsidP="00F2339B">
      <w:pPr>
        <w:pStyle w:val="ListParagraph"/>
        <w:numPr>
          <w:ilvl w:val="0"/>
          <w:numId w:val="3"/>
        </w:numPr>
        <w:ind w:hanging="720"/>
        <w:rPr>
          <w:lang w:val="es-MX"/>
        </w:rPr>
      </w:pPr>
      <w:r w:rsidRPr="001E55CB">
        <w:rPr>
          <w:lang w:val="es-MX"/>
        </w:rPr>
        <w:t xml:space="preserve">Cuando se calcula los cargos aprobados, el Hospital incluye la cantidad completa permitida por el seguro </w:t>
      </w:r>
      <w:r w:rsidR="001E55CB" w:rsidRPr="001E55CB">
        <w:rPr>
          <w:lang w:val="es-MX"/>
        </w:rPr>
        <w:t>médico</w:t>
      </w:r>
      <w:r w:rsidRPr="001E55CB">
        <w:rPr>
          <w:lang w:val="es-MX"/>
        </w:rPr>
        <w:t xml:space="preserve">, incluyendo la cantidad que el asegurado va a pagar o </w:t>
      </w:r>
      <w:r w:rsidR="001E55CB" w:rsidRPr="001E55CB">
        <w:rPr>
          <w:lang w:val="es-MX"/>
        </w:rPr>
        <w:t>reembolsar</w:t>
      </w:r>
      <w:r w:rsidRPr="001E55CB">
        <w:rPr>
          <w:lang w:val="es-MX"/>
        </w:rPr>
        <w:t xml:space="preserve"> y la cantidad (si alguna) por la cual el individuo es personalmente responsable de pagar en la forma de </w:t>
      </w:r>
      <w:r w:rsidR="001E55CB" w:rsidRPr="001E55CB">
        <w:rPr>
          <w:lang w:val="es-MX"/>
        </w:rPr>
        <w:t>pagos, de seguro médico y deducibles.</w:t>
      </w:r>
    </w:p>
    <w:p w:rsidR="00F2339B" w:rsidRPr="001E55CB" w:rsidRDefault="00F2339B" w:rsidP="00F2339B">
      <w:pPr>
        <w:pStyle w:val="ListParagraph"/>
        <w:rPr>
          <w:lang w:val="es-MX"/>
        </w:rPr>
      </w:pPr>
    </w:p>
    <w:p w:rsidR="00F2339B" w:rsidRPr="001E55CB" w:rsidRDefault="001E55CB" w:rsidP="00F2339B">
      <w:pPr>
        <w:pStyle w:val="ListParagraph"/>
        <w:numPr>
          <w:ilvl w:val="0"/>
          <w:numId w:val="3"/>
        </w:numPr>
        <w:ind w:hanging="720"/>
        <w:rPr>
          <w:lang w:val="es-MX"/>
        </w:rPr>
      </w:pPr>
      <w:r w:rsidRPr="001E55CB">
        <w:rPr>
          <w:lang w:val="es-MX"/>
        </w:rPr>
        <w:t xml:space="preserve">Al calcular el Porcentaje de </w:t>
      </w:r>
      <w:r w:rsidR="00F2339B" w:rsidRPr="001E55CB">
        <w:rPr>
          <w:lang w:val="es-MX"/>
        </w:rPr>
        <w:t>AGB</w:t>
      </w:r>
      <w:r w:rsidRPr="001E55CB">
        <w:rPr>
          <w:lang w:val="es-MX"/>
        </w:rPr>
        <w:t>, el Hospital incluye pago por servicios de cargos pagados por una combinación de pagos por servicios pagados por Medicare Parte A o B y cargos pagados por seguros privados.</w:t>
      </w:r>
      <w:r>
        <w:rPr>
          <w:lang w:val="es-MX"/>
        </w:rPr>
        <w:t xml:space="preserve"> Mientras que el Porcentaje de AGB exista para cada servicio emergente y medicamente necesario, </w:t>
      </w:r>
      <w:r w:rsidR="00F2339B" w:rsidRPr="001E55CB">
        <w:rPr>
          <w:lang w:val="es-MX"/>
        </w:rPr>
        <w:t xml:space="preserve">Schneck Medical Center </w:t>
      </w:r>
      <w:r w:rsidRPr="001E55CB">
        <w:rPr>
          <w:lang w:val="es-MX"/>
        </w:rPr>
        <w:t>puede calcular un Porcentaje de AGB</w:t>
      </w:r>
      <w:r w:rsidR="00F2339B" w:rsidRPr="001E55CB">
        <w:rPr>
          <w:lang w:val="es-MX"/>
        </w:rPr>
        <w:t xml:space="preserve">, </w:t>
      </w:r>
      <w:r>
        <w:rPr>
          <w:lang w:val="es-MX"/>
        </w:rPr>
        <w:t xml:space="preserve">Porcentajes de AGB separados por diferentes categorías de servicios, Porcentajes de </w:t>
      </w:r>
      <w:r w:rsidR="00F2339B" w:rsidRPr="001E55CB">
        <w:rPr>
          <w:lang w:val="es-MX"/>
        </w:rPr>
        <w:t xml:space="preserve">AGB </w:t>
      </w:r>
      <w:r>
        <w:rPr>
          <w:lang w:val="es-MX"/>
        </w:rPr>
        <w:t xml:space="preserve">separados por servicios y artículos individuales. </w:t>
      </w:r>
    </w:p>
    <w:p w:rsidR="00F2339B" w:rsidRPr="001E55CB" w:rsidRDefault="00F2339B" w:rsidP="00F2339B">
      <w:pPr>
        <w:pStyle w:val="ListParagraph"/>
        <w:rPr>
          <w:lang w:val="es-MX"/>
        </w:rPr>
      </w:pPr>
    </w:p>
    <w:p w:rsidR="00F2339B" w:rsidRPr="001E55CB" w:rsidRDefault="00AC1713" w:rsidP="00F2339B">
      <w:pPr>
        <w:pStyle w:val="ListParagraph"/>
        <w:numPr>
          <w:ilvl w:val="0"/>
          <w:numId w:val="3"/>
        </w:numPr>
        <w:ind w:hanging="720"/>
        <w:rPr>
          <w:lang w:val="es-MX"/>
        </w:rPr>
      </w:pPr>
      <w:r>
        <w:rPr>
          <w:lang w:val="es-MX"/>
        </w:rPr>
        <w:t>Por el a</w:t>
      </w:r>
      <w:r>
        <w:rPr>
          <w:rFonts w:cs="Times New Roman"/>
          <w:lang w:val="es-MX"/>
        </w:rPr>
        <w:t>ñ</w:t>
      </w:r>
      <w:r w:rsidR="001E55CB" w:rsidRPr="001E55CB">
        <w:rPr>
          <w:lang w:val="es-MX"/>
        </w:rPr>
        <w:t>o notado arriba, el Porcentaje</w:t>
      </w:r>
      <w:r w:rsidR="001E55CB">
        <w:rPr>
          <w:lang w:val="es-MX"/>
        </w:rPr>
        <w:t>(s)</w:t>
      </w:r>
      <w:r w:rsidR="001E55CB" w:rsidRPr="001E55CB">
        <w:rPr>
          <w:lang w:val="es-MX"/>
        </w:rPr>
        <w:t xml:space="preserve"> de </w:t>
      </w:r>
      <w:r w:rsidR="00F2339B" w:rsidRPr="001E55CB">
        <w:rPr>
          <w:lang w:val="es-MX"/>
        </w:rPr>
        <w:t xml:space="preserve">AGB </w:t>
      </w:r>
      <w:r w:rsidR="001E55CB" w:rsidRPr="001E55CB">
        <w:rPr>
          <w:lang w:val="es-MX"/>
        </w:rPr>
        <w:t>son lo siguiente:</w:t>
      </w:r>
    </w:p>
    <w:p w:rsidR="00F2339B" w:rsidRPr="001E55CB" w:rsidRDefault="00F2339B" w:rsidP="00F2339B">
      <w:pPr>
        <w:pStyle w:val="ListParagraph"/>
        <w:rPr>
          <w:lang w:val="es-MX"/>
        </w:rPr>
      </w:pPr>
    </w:p>
    <w:p w:rsidR="00F2339B" w:rsidRPr="008F6C21" w:rsidRDefault="001E55CB" w:rsidP="00F2339B">
      <w:pPr>
        <w:pStyle w:val="ListParagraph"/>
        <w:ind w:left="0"/>
        <w:jc w:val="center"/>
        <w:rPr>
          <w:b/>
          <w:lang w:val="es-MX"/>
        </w:rPr>
      </w:pPr>
      <w:r w:rsidRPr="008F6C21">
        <w:rPr>
          <w:b/>
          <w:lang w:val="es-MX"/>
        </w:rPr>
        <w:t>Sobretodo</w:t>
      </w:r>
      <w:r w:rsidR="000A6DE4" w:rsidRPr="008F6C21">
        <w:rPr>
          <w:b/>
          <w:lang w:val="es-MX"/>
        </w:rPr>
        <w:t xml:space="preserve"> = </w:t>
      </w:r>
      <w:r w:rsidR="003941F6">
        <w:rPr>
          <w:b/>
          <w:lang w:val="es-MX"/>
        </w:rPr>
        <w:t>37.7</w:t>
      </w:r>
      <w:r w:rsidR="007B40E8">
        <w:rPr>
          <w:b/>
          <w:lang w:val="es-MX"/>
        </w:rPr>
        <w:t>3</w:t>
      </w:r>
      <w:bookmarkStart w:id="0" w:name="_GoBack"/>
      <w:bookmarkEnd w:id="0"/>
      <w:r w:rsidR="000A6DE4" w:rsidRPr="008F6C21">
        <w:rPr>
          <w:b/>
          <w:lang w:val="es-MX"/>
        </w:rPr>
        <w:t>%</w:t>
      </w:r>
    </w:p>
    <w:p w:rsidR="00F2339B" w:rsidRPr="008F6C21" w:rsidRDefault="00F2339B" w:rsidP="00F2339B">
      <w:pPr>
        <w:pStyle w:val="ListParagraph"/>
        <w:ind w:left="0"/>
        <w:rPr>
          <w:lang w:val="es-MX"/>
        </w:rPr>
      </w:pPr>
    </w:p>
    <w:p w:rsidR="00F2339B" w:rsidRPr="008F6C21" w:rsidRDefault="001E55CB" w:rsidP="008F6C21">
      <w:pPr>
        <w:pStyle w:val="ListParagraph"/>
        <w:ind w:left="0"/>
        <w:rPr>
          <w:lang w:val="es-MX"/>
        </w:rPr>
      </w:pPr>
      <w:r w:rsidRPr="008F6C21">
        <w:rPr>
          <w:lang w:val="es-MX"/>
        </w:rPr>
        <w:t xml:space="preserve">Este </w:t>
      </w:r>
      <w:r w:rsidR="008F6C21" w:rsidRPr="008F6C21">
        <w:rPr>
          <w:lang w:val="es-MX"/>
        </w:rPr>
        <w:t>documento</w:t>
      </w:r>
      <w:r w:rsidRPr="008F6C21">
        <w:rPr>
          <w:lang w:val="es-MX"/>
        </w:rPr>
        <w:t xml:space="preserve"> </w:t>
      </w:r>
      <w:r w:rsidR="008F6C21" w:rsidRPr="008F6C21">
        <w:rPr>
          <w:lang w:val="es-MX"/>
        </w:rPr>
        <w:t>será</w:t>
      </w:r>
      <w:r w:rsidRPr="008F6C21">
        <w:rPr>
          <w:lang w:val="es-MX"/>
        </w:rPr>
        <w:t xml:space="preserve"> actualizado </w:t>
      </w:r>
      <w:r w:rsidR="008F6C21" w:rsidRPr="008F6C21">
        <w:rPr>
          <w:lang w:val="es-MX"/>
        </w:rPr>
        <w:t>periódicamente</w:t>
      </w:r>
      <w:r w:rsidRPr="008F6C21">
        <w:rPr>
          <w:lang w:val="es-MX"/>
        </w:rPr>
        <w:t xml:space="preserve">, contemplado por la </w:t>
      </w:r>
      <w:r w:rsidR="008F6C21" w:rsidRPr="008F6C21">
        <w:rPr>
          <w:lang w:val="es-MX"/>
        </w:rPr>
        <w:t>Sección</w:t>
      </w:r>
      <w:r w:rsidRPr="008F6C21">
        <w:rPr>
          <w:lang w:val="es-MX"/>
        </w:rPr>
        <w:t xml:space="preserve"> </w:t>
      </w:r>
      <w:r w:rsidR="00F2339B" w:rsidRPr="008F6C21">
        <w:rPr>
          <w:lang w:val="es-MX"/>
        </w:rPr>
        <w:t xml:space="preserve">501(r) </w:t>
      </w:r>
      <w:r w:rsidR="008F6C21" w:rsidRPr="008F6C21">
        <w:rPr>
          <w:lang w:val="es-MX"/>
        </w:rPr>
        <w:t xml:space="preserve">del </w:t>
      </w:r>
      <w:proofErr w:type="spellStart"/>
      <w:r w:rsidR="00F2339B" w:rsidRPr="008F6C21">
        <w:rPr>
          <w:lang w:val="es-MX"/>
        </w:rPr>
        <w:t>Internal</w:t>
      </w:r>
      <w:proofErr w:type="spellEnd"/>
      <w:r w:rsidR="00F2339B" w:rsidRPr="008F6C21">
        <w:rPr>
          <w:lang w:val="es-MX"/>
        </w:rPr>
        <w:t xml:space="preserve"> </w:t>
      </w:r>
      <w:proofErr w:type="spellStart"/>
      <w:r w:rsidR="00F2339B" w:rsidRPr="008F6C21">
        <w:rPr>
          <w:lang w:val="es-MX"/>
        </w:rPr>
        <w:t>Revenue</w:t>
      </w:r>
      <w:proofErr w:type="spellEnd"/>
      <w:r w:rsidR="00F2339B" w:rsidRPr="008F6C21">
        <w:rPr>
          <w:lang w:val="es-MX"/>
        </w:rPr>
        <w:t xml:space="preserve"> </w:t>
      </w:r>
      <w:proofErr w:type="spellStart"/>
      <w:r w:rsidR="00F2339B" w:rsidRPr="008F6C21">
        <w:rPr>
          <w:lang w:val="es-MX"/>
        </w:rPr>
        <w:t>Code</w:t>
      </w:r>
      <w:proofErr w:type="spellEnd"/>
      <w:r w:rsidR="00F2339B" w:rsidRPr="008F6C21">
        <w:rPr>
          <w:lang w:val="es-MX"/>
        </w:rPr>
        <w:t xml:space="preserve">, </w:t>
      </w:r>
      <w:r w:rsidR="008F6C21" w:rsidRPr="008F6C21">
        <w:rPr>
          <w:lang w:val="es-MX"/>
        </w:rPr>
        <w:t>emendado</w:t>
      </w:r>
      <w:r w:rsidR="00F2339B" w:rsidRPr="008F6C21">
        <w:rPr>
          <w:lang w:val="es-MX"/>
        </w:rPr>
        <w:t xml:space="preserve">, </w:t>
      </w:r>
      <w:r w:rsidR="008F6C21" w:rsidRPr="008F6C21">
        <w:rPr>
          <w:lang w:val="es-MX"/>
        </w:rPr>
        <w:t xml:space="preserve">y las Regulaciones de Tesorería correspondientes. </w:t>
      </w:r>
      <w:r w:rsidR="008F6C21">
        <w:rPr>
          <w:lang w:val="es-MX"/>
        </w:rPr>
        <w:t xml:space="preserve">La versión actualizada de este documento será puesto en la página web del Hospital o puede ser requerida en el Hospital gratis al llamar a la oficina de Servicios Financieros al Paciente al </w:t>
      </w:r>
      <w:r w:rsidR="00F2339B" w:rsidRPr="008F6C21">
        <w:rPr>
          <w:lang w:val="es-MX"/>
        </w:rPr>
        <w:t>(812) 522-0414.</w:t>
      </w:r>
    </w:p>
    <w:p w:rsidR="00F2339B" w:rsidRPr="008F6C21" w:rsidRDefault="00F2339B" w:rsidP="00F2339B">
      <w:pPr>
        <w:rPr>
          <w:lang w:val="es-MX"/>
        </w:rPr>
      </w:pPr>
    </w:p>
    <w:p w:rsidR="00F2339B" w:rsidRPr="008F6C21" w:rsidRDefault="00F2339B" w:rsidP="00F2339B">
      <w:pPr>
        <w:rPr>
          <w:lang w:val="es-MX"/>
        </w:rPr>
      </w:pPr>
    </w:p>
    <w:p w:rsidR="008A3ABC" w:rsidRPr="008F6C21" w:rsidRDefault="008A3ABC">
      <w:pPr>
        <w:rPr>
          <w:lang w:val="es-MX"/>
        </w:rPr>
      </w:pPr>
    </w:p>
    <w:sectPr w:rsidR="008A3ABC" w:rsidRPr="008F6C21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ABC" w:rsidRDefault="008A3ABC" w:rsidP="008A3ABC">
      <w:r>
        <w:separator/>
      </w:r>
    </w:p>
  </w:endnote>
  <w:endnote w:type="continuationSeparator" w:id="0">
    <w:p w:rsidR="008A3ABC" w:rsidRDefault="008A3ABC" w:rsidP="008A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ABC" w:rsidRDefault="008A3ABC" w:rsidP="008A3ABC">
      <w:r>
        <w:separator/>
      </w:r>
    </w:p>
  </w:footnote>
  <w:footnote w:type="continuationSeparator" w:id="0">
    <w:p w:rsidR="008A3ABC" w:rsidRDefault="008A3ABC" w:rsidP="008A3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70" w:rsidRDefault="00E05C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70" w:rsidRDefault="00E05C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70" w:rsidRDefault="00E05C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0E5F"/>
    <w:multiLevelType w:val="hybridMultilevel"/>
    <w:tmpl w:val="0C1CD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BC3048"/>
    <w:multiLevelType w:val="hybridMultilevel"/>
    <w:tmpl w:val="9BAA3D54"/>
    <w:lvl w:ilvl="0" w:tplc="C76CFCC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9C6745"/>
    <w:multiLevelType w:val="hybridMultilevel"/>
    <w:tmpl w:val="1D0E0BBE"/>
    <w:name w:val="9 Bullet"/>
    <w:lvl w:ilvl="0" w:tplc="397CC464">
      <w:start w:val="1"/>
      <w:numFmt w:val="bullet"/>
      <w:pStyle w:val="8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BC"/>
    <w:rsid w:val="000A6DE4"/>
    <w:rsid w:val="000C4533"/>
    <w:rsid w:val="001E36BE"/>
    <w:rsid w:val="001E55CB"/>
    <w:rsid w:val="00263ECA"/>
    <w:rsid w:val="00270877"/>
    <w:rsid w:val="003941F6"/>
    <w:rsid w:val="00756895"/>
    <w:rsid w:val="007B40E8"/>
    <w:rsid w:val="008A3ABC"/>
    <w:rsid w:val="008C0C55"/>
    <w:rsid w:val="008F6C21"/>
    <w:rsid w:val="00A35CA0"/>
    <w:rsid w:val="00AC1713"/>
    <w:rsid w:val="00B13F59"/>
    <w:rsid w:val="00BC227E"/>
    <w:rsid w:val="00CB6B1B"/>
    <w:rsid w:val="00DD0DB6"/>
    <w:rsid w:val="00E05C70"/>
    <w:rsid w:val="00F2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080ED28"/>
  <w15:docId w15:val="{34E0D86C-64E2-46DC-A8E4-B4378DD9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0 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odyTxt">
    <w:name w:val="1 BodyTxt"/>
    <w:basedOn w:val="Normal"/>
    <w:qFormat/>
    <w:pPr>
      <w:spacing w:after="240"/>
    </w:pPr>
    <w:rPr>
      <w:rFonts w:cs="Tahoma"/>
      <w:szCs w:val="16"/>
    </w:rPr>
  </w:style>
  <w:style w:type="paragraph" w:customStyle="1" w:styleId="2FirstLBodyTxt">
    <w:name w:val="2 FirstL BodyTxt"/>
    <w:basedOn w:val="Normal"/>
    <w:qFormat/>
    <w:pPr>
      <w:spacing w:after="240"/>
      <w:ind w:firstLine="720"/>
    </w:pPr>
  </w:style>
  <w:style w:type="paragraph" w:customStyle="1" w:styleId="3IndentBodyTxt">
    <w:name w:val="3 Indent BodyTxt"/>
    <w:basedOn w:val="Normal"/>
    <w:qFormat/>
    <w:pPr>
      <w:spacing w:after="240"/>
      <w:ind w:left="720"/>
    </w:pPr>
  </w:style>
  <w:style w:type="paragraph" w:customStyle="1" w:styleId="4DblIndentBodyTxt">
    <w:name w:val="4 DblIndent BodyTxt"/>
    <w:basedOn w:val="Normal"/>
    <w:qFormat/>
    <w:pPr>
      <w:spacing w:after="240"/>
      <w:ind w:left="720" w:right="720"/>
    </w:pPr>
  </w:style>
  <w:style w:type="paragraph" w:customStyle="1" w:styleId="5Quote">
    <w:name w:val="5 Quote"/>
    <w:basedOn w:val="Normal"/>
    <w:qFormat/>
    <w:pPr>
      <w:spacing w:after="240"/>
      <w:ind w:left="1440" w:right="1440"/>
    </w:pPr>
  </w:style>
  <w:style w:type="paragraph" w:customStyle="1" w:styleId="6Title">
    <w:name w:val="6 Title"/>
    <w:basedOn w:val="Normal"/>
    <w:next w:val="1BodyTxt"/>
    <w:qFormat/>
    <w:pPr>
      <w:spacing w:after="240"/>
      <w:jc w:val="center"/>
    </w:pPr>
    <w:rPr>
      <w:b/>
      <w:caps/>
    </w:rPr>
  </w:style>
  <w:style w:type="paragraph" w:customStyle="1" w:styleId="7SubTitle">
    <w:name w:val="7 SubTitle"/>
    <w:basedOn w:val="NoSpacing"/>
    <w:next w:val="1BodyTxt"/>
    <w:qFormat/>
    <w:pPr>
      <w:spacing w:after="240"/>
      <w:jc w:val="center"/>
    </w:pPr>
    <w:rPr>
      <w:b/>
      <w:u w:val="single"/>
    </w:rPr>
  </w:style>
  <w:style w:type="paragraph" w:styleId="NoSpacing">
    <w:name w:val="No Spacing"/>
    <w:uiPriority w:val="1"/>
    <w:semiHidden/>
    <w:qFormat/>
    <w:pPr>
      <w:spacing w:after="0"/>
    </w:pPr>
  </w:style>
  <w:style w:type="paragraph" w:customStyle="1" w:styleId="8Bullet">
    <w:name w:val="8 Bullet"/>
    <w:basedOn w:val="Normal"/>
    <w:qFormat/>
    <w:pPr>
      <w:numPr>
        <w:numId w:val="1"/>
      </w:numPr>
      <w:spacing w:before="240"/>
    </w:pPr>
  </w:style>
  <w:style w:type="paragraph" w:customStyle="1" w:styleId="DocIDStyle">
    <w:name w:val="DocIDStyle"/>
    <w:basedOn w:val="Normal"/>
    <w:next w:val="Normal"/>
    <w:qFormat/>
    <w:rPr>
      <w:sz w:val="16"/>
    </w:rPr>
  </w:style>
  <w:style w:type="paragraph" w:styleId="ListParagraph">
    <w:name w:val="List Paragraph"/>
    <w:basedOn w:val="Normal"/>
    <w:uiPriority w:val="34"/>
    <w:semiHidden/>
    <w:qFormat/>
    <w:rsid w:val="008A3A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C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C70"/>
  </w:style>
  <w:style w:type="paragraph" w:styleId="Footer">
    <w:name w:val="footer"/>
    <w:basedOn w:val="Normal"/>
    <w:link w:val="FooterChar"/>
    <w:uiPriority w:val="99"/>
    <w:unhideWhenUsed/>
    <w:rsid w:val="00E05C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Windows\Templates\HR_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68A895E-182D-4412-BAD9-32B28DFD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HR_Styles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Render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</dc:creator>
  <cp:lastModifiedBy>Earley, Skylar D</cp:lastModifiedBy>
  <cp:revision>2</cp:revision>
  <dcterms:created xsi:type="dcterms:W3CDTF">2024-01-19T17:05:00Z</dcterms:created>
  <dcterms:modified xsi:type="dcterms:W3CDTF">2024-01-19T17:05:00Z</dcterms:modified>
</cp:coreProperties>
</file>